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5519DA0F" w14:textId="161B4541" w:rsidR="008674D7" w:rsidRPr="00ED3148" w:rsidRDefault="00EF6881" w:rsidP="00ED3148">
      <w:pPr>
        <w:widowControl w:val="0"/>
        <w:autoSpaceDE w:val="0"/>
        <w:autoSpaceDN w:val="0"/>
        <w:adjustRightInd w:val="0"/>
        <w:spacing w:after="240" w:line="860" w:lineRule="atLeast"/>
        <w:rPr>
          <w:rStyle w:val="Forte"/>
          <w:rFonts w:asciiTheme="majorHAnsi" w:hAnsiTheme="majorHAnsi" w:cstheme="majorHAnsi"/>
          <w:color w:val="4C4C4C"/>
          <w:sz w:val="28"/>
          <w:szCs w:val="28"/>
        </w:rPr>
      </w:pPr>
      <w:r>
        <w:rPr>
          <w:rFonts w:asciiTheme="majorHAnsi" w:hAnsiTheme="majorHAnsi" w:cstheme="majorHAnsi"/>
          <w:b/>
          <w:bCs/>
          <w:noProof/>
          <w:color w:val="4C4C4C"/>
          <w:sz w:val="80"/>
          <w:szCs w:val="80"/>
        </w:rPr>
        <w:drawing>
          <wp:inline distT="0" distB="0" distL="0" distR="0" wp14:anchorId="72E5F17E" wp14:editId="49EB6511">
            <wp:extent cx="1821304" cy="575874"/>
            <wp:effectExtent l="0" t="0" r="0" b="0"/>
            <wp:docPr id="103360834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360834" name="Imagem 103360834"/>
                    <pic:cNvPicPr/>
                  </pic:nvPicPr>
                  <pic:blipFill rotWithShape="1">
                    <a:blip r:embed="rId7"/>
                    <a:srcRect l="4776"/>
                    <a:stretch/>
                  </pic:blipFill>
                  <pic:spPr bwMode="auto">
                    <a:xfrm>
                      <a:off x="0" y="0"/>
                      <a:ext cx="1914501" cy="60534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C61A986" w14:textId="314B988F" w:rsidR="008674D7" w:rsidRPr="009B00F3" w:rsidRDefault="008674D7" w:rsidP="008674D7">
      <w:pPr>
        <w:pStyle w:val="NormalWeb"/>
        <w:rPr>
          <w:rFonts w:asciiTheme="majorHAnsi" w:hAnsiTheme="majorHAnsi" w:cstheme="majorHAnsi"/>
          <w:b/>
          <w:bCs/>
          <w:color w:val="000000"/>
        </w:rPr>
      </w:pPr>
      <w:r w:rsidRPr="009B00F3">
        <w:rPr>
          <w:rStyle w:val="Forte"/>
          <w:rFonts w:asciiTheme="majorHAnsi" w:hAnsiTheme="majorHAnsi" w:cstheme="majorHAnsi"/>
          <w:color w:val="000000"/>
        </w:rPr>
        <w:t>COMUNICADO DE IMPRENSA</w:t>
      </w:r>
      <w:r w:rsidRPr="009B00F3">
        <w:rPr>
          <w:rFonts w:asciiTheme="majorHAnsi" w:hAnsiTheme="majorHAnsi" w:cstheme="majorHAnsi"/>
          <w:b/>
          <w:bCs/>
          <w:color w:val="000000"/>
        </w:rPr>
        <w:br/>
      </w:r>
      <w:r w:rsidR="00DD4FD2">
        <w:rPr>
          <w:rStyle w:val="Forte"/>
          <w:rFonts w:asciiTheme="majorHAnsi" w:hAnsiTheme="majorHAnsi" w:cstheme="majorHAnsi"/>
          <w:b w:val="0"/>
          <w:bCs w:val="0"/>
          <w:color w:val="000000"/>
        </w:rPr>
        <w:t>10</w:t>
      </w:r>
      <w:r w:rsidRPr="009B00F3">
        <w:rPr>
          <w:rStyle w:val="Forte"/>
          <w:rFonts w:asciiTheme="majorHAnsi" w:hAnsiTheme="majorHAnsi" w:cstheme="majorHAnsi"/>
          <w:b w:val="0"/>
          <w:bCs w:val="0"/>
          <w:color w:val="000000"/>
        </w:rPr>
        <w:t xml:space="preserve"> de </w:t>
      </w:r>
      <w:r w:rsidR="00A752ED" w:rsidRPr="009B00F3">
        <w:rPr>
          <w:rStyle w:val="Forte"/>
          <w:rFonts w:asciiTheme="majorHAnsi" w:hAnsiTheme="majorHAnsi" w:cstheme="majorHAnsi"/>
          <w:b w:val="0"/>
          <w:bCs w:val="0"/>
          <w:color w:val="000000"/>
        </w:rPr>
        <w:t>setembro</w:t>
      </w:r>
      <w:r w:rsidRPr="009B00F3">
        <w:rPr>
          <w:rStyle w:val="Forte"/>
          <w:rFonts w:asciiTheme="majorHAnsi" w:hAnsiTheme="majorHAnsi" w:cstheme="majorHAnsi"/>
          <w:b w:val="0"/>
          <w:bCs w:val="0"/>
          <w:color w:val="000000"/>
        </w:rPr>
        <w:t xml:space="preserve"> de 2026</w:t>
      </w:r>
    </w:p>
    <w:p w14:paraId="7C660B32" w14:textId="356FB5E7" w:rsidR="00A752ED" w:rsidRPr="004271BB" w:rsidRDefault="00A752ED" w:rsidP="00A752ED">
      <w:pPr>
        <w:pStyle w:val="Ttulo1"/>
        <w:rPr>
          <w:rFonts w:cstheme="majorHAnsi"/>
          <w:b/>
          <w:bCs/>
          <w:color w:val="000000" w:themeColor="text1"/>
          <w:sz w:val="56"/>
          <w:szCs w:val="56"/>
        </w:rPr>
      </w:pPr>
      <w:r w:rsidRPr="004271BB">
        <w:rPr>
          <w:rFonts w:cstheme="majorHAnsi"/>
          <w:b/>
          <w:bCs/>
          <w:color w:val="000000" w:themeColor="text1"/>
          <w:sz w:val="56"/>
          <w:szCs w:val="56"/>
        </w:rPr>
        <w:t>Litocar reforça presença no mercado automóvel com novas marcas</w:t>
      </w:r>
    </w:p>
    <w:p w14:paraId="71C8793E" w14:textId="3CCC5F7B" w:rsidR="00A752ED" w:rsidRPr="004271BB" w:rsidRDefault="00A752ED" w:rsidP="00A752ED">
      <w:pPr>
        <w:pStyle w:val="NormalWeb"/>
        <w:rPr>
          <w:rFonts w:asciiTheme="majorHAnsi" w:hAnsiTheme="majorHAnsi" w:cstheme="majorHAnsi"/>
        </w:rPr>
      </w:pPr>
      <w:r w:rsidRPr="004271BB">
        <w:rPr>
          <w:rStyle w:val="Forte"/>
          <w:rFonts w:asciiTheme="majorHAnsi" w:hAnsiTheme="majorHAnsi" w:cstheme="majorHAnsi"/>
        </w:rPr>
        <w:t>OMODA</w:t>
      </w:r>
      <w:r w:rsidR="001911B4">
        <w:rPr>
          <w:rStyle w:val="Forte"/>
          <w:rFonts w:asciiTheme="majorHAnsi" w:hAnsiTheme="majorHAnsi" w:cstheme="majorHAnsi"/>
        </w:rPr>
        <w:t xml:space="preserve"> | </w:t>
      </w:r>
      <w:r w:rsidRPr="004271BB">
        <w:rPr>
          <w:rStyle w:val="Forte"/>
          <w:rFonts w:asciiTheme="majorHAnsi" w:hAnsiTheme="majorHAnsi" w:cstheme="majorHAnsi"/>
        </w:rPr>
        <w:t>JAECOO, GAC</w:t>
      </w:r>
      <w:r w:rsidR="00E02565">
        <w:rPr>
          <w:rStyle w:val="Forte"/>
          <w:rFonts w:asciiTheme="majorHAnsi" w:hAnsiTheme="majorHAnsi" w:cstheme="majorHAnsi"/>
        </w:rPr>
        <w:t xml:space="preserve"> e </w:t>
      </w:r>
      <w:r w:rsidR="00FC4CC4" w:rsidRPr="004271BB">
        <w:rPr>
          <w:rStyle w:val="Forte"/>
          <w:rFonts w:asciiTheme="majorHAnsi" w:hAnsiTheme="majorHAnsi" w:cstheme="majorHAnsi"/>
        </w:rPr>
        <w:t>F</w:t>
      </w:r>
      <w:r w:rsidRPr="004271BB">
        <w:rPr>
          <w:rStyle w:val="Forte"/>
          <w:rFonts w:asciiTheme="majorHAnsi" w:hAnsiTheme="majorHAnsi" w:cstheme="majorHAnsi"/>
        </w:rPr>
        <w:t xml:space="preserve">OTON passam a integrar o portefólio da Litocar, reforçando a oferta do grupo nos distritos </w:t>
      </w:r>
      <w:r w:rsidR="00C038A1" w:rsidRPr="004271BB">
        <w:rPr>
          <w:rStyle w:val="Forte"/>
          <w:rFonts w:asciiTheme="majorHAnsi" w:hAnsiTheme="majorHAnsi" w:cstheme="majorHAnsi"/>
        </w:rPr>
        <w:t xml:space="preserve">de </w:t>
      </w:r>
      <w:r w:rsidRPr="004271BB">
        <w:rPr>
          <w:rStyle w:val="Forte"/>
          <w:rFonts w:asciiTheme="majorHAnsi" w:hAnsiTheme="majorHAnsi" w:cstheme="majorHAnsi"/>
        </w:rPr>
        <w:t>Aveiro, Viseu, Guarda e Castelo Branco</w:t>
      </w:r>
      <w:r w:rsidR="007C0B40" w:rsidRPr="004271BB">
        <w:rPr>
          <w:rStyle w:val="Forte"/>
          <w:rFonts w:asciiTheme="majorHAnsi" w:hAnsiTheme="majorHAnsi" w:cstheme="majorHAnsi"/>
        </w:rPr>
        <w:t>.</w:t>
      </w:r>
    </w:p>
    <w:p w14:paraId="32E037EF" w14:textId="77777777" w:rsidR="00A752ED" w:rsidRPr="004271BB" w:rsidRDefault="00A752ED" w:rsidP="00A752ED">
      <w:pPr>
        <w:pStyle w:val="NormalWeb"/>
        <w:rPr>
          <w:rFonts w:asciiTheme="majorHAnsi" w:hAnsiTheme="majorHAnsi" w:cstheme="majorHAnsi"/>
        </w:rPr>
      </w:pPr>
      <w:r w:rsidRPr="004271BB">
        <w:rPr>
          <w:rFonts w:asciiTheme="majorHAnsi" w:hAnsiTheme="majorHAnsi" w:cstheme="majorHAnsi"/>
        </w:rPr>
        <w:t xml:space="preserve">A </w:t>
      </w:r>
      <w:r w:rsidRPr="004271BB">
        <w:rPr>
          <w:rStyle w:val="Forte"/>
          <w:rFonts w:asciiTheme="majorHAnsi" w:hAnsiTheme="majorHAnsi" w:cstheme="majorHAnsi"/>
          <w:b w:val="0"/>
          <w:bCs w:val="0"/>
        </w:rPr>
        <w:t>Litocar reforça a sua presença no mercado automóvel com a integração de novas marcas no seu portefólio</w:t>
      </w:r>
      <w:r w:rsidRPr="004271BB">
        <w:rPr>
          <w:rFonts w:asciiTheme="majorHAnsi" w:hAnsiTheme="majorHAnsi" w:cstheme="majorHAnsi"/>
        </w:rPr>
        <w:t>, numa aposta que acompanha a evolução do setor e permite disponibilizar uma oferta ainda mais diversificada aos seus clientes.</w:t>
      </w:r>
    </w:p>
    <w:p w14:paraId="5ECEA1C4" w14:textId="6C98ABA2" w:rsidR="00A752ED" w:rsidRPr="004271BB" w:rsidRDefault="00A752ED" w:rsidP="00A752ED">
      <w:pPr>
        <w:pStyle w:val="NormalWeb"/>
        <w:rPr>
          <w:rFonts w:asciiTheme="majorHAnsi" w:hAnsiTheme="majorHAnsi" w:cstheme="majorHAnsi"/>
        </w:rPr>
      </w:pPr>
      <w:r w:rsidRPr="004271BB">
        <w:rPr>
          <w:rFonts w:asciiTheme="majorHAnsi" w:hAnsiTheme="majorHAnsi" w:cstheme="majorHAnsi"/>
        </w:rPr>
        <w:t xml:space="preserve">A </w:t>
      </w:r>
      <w:r w:rsidRPr="004271BB">
        <w:rPr>
          <w:rStyle w:val="Forte"/>
          <w:rFonts w:asciiTheme="majorHAnsi" w:hAnsiTheme="majorHAnsi" w:cstheme="majorHAnsi"/>
          <w:b w:val="0"/>
          <w:bCs w:val="0"/>
        </w:rPr>
        <w:t xml:space="preserve">OMODA </w:t>
      </w:r>
      <w:r w:rsidR="001911B4">
        <w:rPr>
          <w:rStyle w:val="Forte"/>
          <w:rFonts w:asciiTheme="majorHAnsi" w:hAnsiTheme="majorHAnsi" w:cstheme="majorHAnsi"/>
          <w:b w:val="0"/>
          <w:bCs w:val="0"/>
        </w:rPr>
        <w:t xml:space="preserve">| </w:t>
      </w:r>
      <w:r w:rsidRPr="004271BB">
        <w:rPr>
          <w:rStyle w:val="Forte"/>
          <w:rFonts w:asciiTheme="majorHAnsi" w:hAnsiTheme="majorHAnsi" w:cstheme="majorHAnsi"/>
          <w:b w:val="0"/>
          <w:bCs w:val="0"/>
        </w:rPr>
        <w:t>JAECOO, GAC</w:t>
      </w:r>
      <w:r w:rsidR="009D610E">
        <w:rPr>
          <w:rStyle w:val="Forte"/>
          <w:rFonts w:asciiTheme="majorHAnsi" w:hAnsiTheme="majorHAnsi" w:cstheme="majorHAnsi"/>
          <w:b w:val="0"/>
          <w:bCs w:val="0"/>
        </w:rPr>
        <w:t xml:space="preserve"> e</w:t>
      </w:r>
      <w:r w:rsidRPr="004271BB">
        <w:rPr>
          <w:rStyle w:val="Forte"/>
          <w:rFonts w:asciiTheme="majorHAnsi" w:hAnsiTheme="majorHAnsi" w:cstheme="majorHAnsi"/>
          <w:b w:val="0"/>
          <w:bCs w:val="0"/>
        </w:rPr>
        <w:t xml:space="preserve"> FOTON</w:t>
      </w:r>
      <w:r w:rsidRPr="004271BB">
        <w:rPr>
          <w:rFonts w:asciiTheme="majorHAnsi" w:hAnsiTheme="majorHAnsi" w:cstheme="majorHAnsi"/>
        </w:rPr>
        <w:t xml:space="preserve"> passam a fazer parte da oferta da Litocar nos distritos de </w:t>
      </w:r>
      <w:r w:rsidRPr="004271BB">
        <w:rPr>
          <w:rStyle w:val="Forte"/>
          <w:rFonts w:asciiTheme="majorHAnsi" w:hAnsiTheme="majorHAnsi" w:cstheme="majorHAnsi"/>
          <w:b w:val="0"/>
          <w:bCs w:val="0"/>
        </w:rPr>
        <w:t>Aveiro, Viseu, Guarda e Castelo Branco</w:t>
      </w:r>
      <w:r w:rsidRPr="004271BB">
        <w:rPr>
          <w:rFonts w:asciiTheme="majorHAnsi" w:hAnsiTheme="majorHAnsi" w:cstheme="majorHAnsi"/>
        </w:rPr>
        <w:t>, onde o grupo mantém uma presença consolidada através da representação de outras marcas automóveis.</w:t>
      </w:r>
    </w:p>
    <w:p w14:paraId="5BEB9F09" w14:textId="248E4AFE" w:rsidR="00A752ED" w:rsidRPr="004271BB" w:rsidRDefault="00A752ED" w:rsidP="00A752ED">
      <w:pPr>
        <w:pStyle w:val="NormalWeb"/>
        <w:rPr>
          <w:rFonts w:asciiTheme="majorHAnsi" w:hAnsiTheme="majorHAnsi" w:cstheme="majorHAnsi"/>
        </w:rPr>
      </w:pPr>
      <w:r w:rsidRPr="004271BB">
        <w:rPr>
          <w:rFonts w:asciiTheme="majorHAnsi" w:hAnsiTheme="majorHAnsi" w:cstheme="majorHAnsi"/>
        </w:rPr>
        <w:t xml:space="preserve">A </w:t>
      </w:r>
      <w:r w:rsidRPr="004271BB">
        <w:rPr>
          <w:rStyle w:val="Forte"/>
          <w:rFonts w:asciiTheme="majorHAnsi" w:hAnsiTheme="majorHAnsi" w:cstheme="majorHAnsi"/>
          <w:b w:val="0"/>
          <w:bCs w:val="0"/>
        </w:rPr>
        <w:t>OMODA</w:t>
      </w:r>
      <w:r w:rsidR="00E241DA" w:rsidRPr="004271BB">
        <w:rPr>
          <w:rStyle w:val="Forte"/>
          <w:rFonts w:asciiTheme="majorHAnsi" w:hAnsiTheme="majorHAnsi" w:cstheme="majorHAnsi"/>
          <w:b w:val="0"/>
          <w:bCs w:val="0"/>
        </w:rPr>
        <w:t xml:space="preserve"> </w:t>
      </w:r>
      <w:r w:rsidR="001911B4">
        <w:rPr>
          <w:rStyle w:val="Forte"/>
          <w:rFonts w:asciiTheme="majorHAnsi" w:hAnsiTheme="majorHAnsi" w:cstheme="majorHAnsi"/>
          <w:b w:val="0"/>
          <w:bCs w:val="0"/>
        </w:rPr>
        <w:t xml:space="preserve">| </w:t>
      </w:r>
      <w:r w:rsidRPr="004271BB">
        <w:rPr>
          <w:rStyle w:val="Forte"/>
          <w:rFonts w:asciiTheme="majorHAnsi" w:hAnsiTheme="majorHAnsi" w:cstheme="majorHAnsi"/>
          <w:b w:val="0"/>
          <w:bCs w:val="0"/>
        </w:rPr>
        <w:t>AECOO</w:t>
      </w:r>
      <w:r w:rsidR="00E241DA" w:rsidRPr="004271BB">
        <w:rPr>
          <w:rFonts w:asciiTheme="majorHAnsi" w:hAnsiTheme="majorHAnsi" w:cstheme="majorHAnsi"/>
        </w:rPr>
        <w:t xml:space="preserve">, do grupo </w:t>
      </w:r>
      <w:proofErr w:type="spellStart"/>
      <w:r w:rsidR="00E241DA" w:rsidRPr="004271BB">
        <w:rPr>
          <w:rFonts w:asciiTheme="majorHAnsi" w:hAnsiTheme="majorHAnsi" w:cstheme="majorHAnsi"/>
        </w:rPr>
        <w:t>Chery</w:t>
      </w:r>
      <w:proofErr w:type="spellEnd"/>
      <w:r w:rsidR="00E241DA" w:rsidRPr="004271BB">
        <w:rPr>
          <w:rFonts w:asciiTheme="majorHAnsi" w:hAnsiTheme="majorHAnsi" w:cstheme="majorHAnsi"/>
        </w:rPr>
        <w:t xml:space="preserve"> </w:t>
      </w:r>
      <w:proofErr w:type="spellStart"/>
      <w:r w:rsidR="00E241DA" w:rsidRPr="004271BB">
        <w:rPr>
          <w:rFonts w:asciiTheme="majorHAnsi" w:hAnsiTheme="majorHAnsi" w:cstheme="majorHAnsi"/>
        </w:rPr>
        <w:t>Automobile</w:t>
      </w:r>
      <w:proofErr w:type="spellEnd"/>
      <w:r w:rsidR="00E241DA" w:rsidRPr="004271BB">
        <w:rPr>
          <w:rFonts w:asciiTheme="majorHAnsi" w:hAnsiTheme="majorHAnsi" w:cstheme="majorHAnsi"/>
        </w:rPr>
        <w:t xml:space="preserve">, </w:t>
      </w:r>
      <w:r w:rsidRPr="004271BB">
        <w:rPr>
          <w:rFonts w:asciiTheme="majorHAnsi" w:hAnsiTheme="majorHAnsi" w:cstheme="majorHAnsi"/>
        </w:rPr>
        <w:t xml:space="preserve">apostam no universo dos SUV, combinando design, tecnologia e inovação, com diferentes soluções de </w:t>
      </w:r>
      <w:r w:rsidR="00C038A1" w:rsidRPr="004271BB">
        <w:rPr>
          <w:rFonts w:asciiTheme="majorHAnsi" w:hAnsiTheme="majorHAnsi" w:cstheme="majorHAnsi"/>
        </w:rPr>
        <w:t>motorização.</w:t>
      </w:r>
    </w:p>
    <w:p w14:paraId="7940FD60" w14:textId="3500160D" w:rsidR="00A752ED" w:rsidRPr="004271BB" w:rsidRDefault="00A752ED" w:rsidP="00A752ED">
      <w:pPr>
        <w:pStyle w:val="NormalWeb"/>
        <w:rPr>
          <w:rFonts w:asciiTheme="majorHAnsi" w:hAnsiTheme="majorHAnsi" w:cstheme="majorHAnsi"/>
        </w:rPr>
      </w:pPr>
      <w:r w:rsidRPr="004271BB">
        <w:rPr>
          <w:rFonts w:asciiTheme="majorHAnsi" w:hAnsiTheme="majorHAnsi" w:cstheme="majorHAnsi"/>
        </w:rPr>
        <w:t xml:space="preserve">A </w:t>
      </w:r>
      <w:r w:rsidRPr="004271BB">
        <w:rPr>
          <w:rStyle w:val="Forte"/>
          <w:rFonts w:asciiTheme="majorHAnsi" w:hAnsiTheme="majorHAnsi" w:cstheme="majorHAnsi"/>
          <w:b w:val="0"/>
          <w:bCs w:val="0"/>
        </w:rPr>
        <w:t xml:space="preserve">GAC, através da </w:t>
      </w:r>
      <w:r w:rsidR="00166EC1" w:rsidRPr="004271BB">
        <w:rPr>
          <w:rStyle w:val="Forte"/>
          <w:rFonts w:asciiTheme="majorHAnsi" w:hAnsiTheme="majorHAnsi" w:cstheme="majorHAnsi"/>
          <w:b w:val="0"/>
          <w:bCs w:val="0"/>
        </w:rPr>
        <w:t xml:space="preserve">sua submarca </w:t>
      </w:r>
      <w:r w:rsidRPr="004271BB">
        <w:rPr>
          <w:rStyle w:val="Forte"/>
          <w:rFonts w:asciiTheme="majorHAnsi" w:hAnsiTheme="majorHAnsi" w:cstheme="majorHAnsi"/>
          <w:b w:val="0"/>
          <w:bCs w:val="0"/>
        </w:rPr>
        <w:t>AION</w:t>
      </w:r>
      <w:r w:rsidRPr="004271BB">
        <w:rPr>
          <w:rFonts w:asciiTheme="majorHAnsi" w:hAnsiTheme="majorHAnsi" w:cstheme="majorHAnsi"/>
        </w:rPr>
        <w:t xml:space="preserve">, reforça a oferta de mobilidade elétrica, com uma gama de veículos 100% elétricos </w:t>
      </w:r>
      <w:r w:rsidR="00C038A1" w:rsidRPr="004271BB">
        <w:rPr>
          <w:rFonts w:asciiTheme="majorHAnsi" w:hAnsiTheme="majorHAnsi" w:cstheme="majorHAnsi"/>
        </w:rPr>
        <w:t xml:space="preserve">fabricados na </w:t>
      </w:r>
      <w:r w:rsidR="00E241DA" w:rsidRPr="004271BB">
        <w:rPr>
          <w:rFonts w:asciiTheme="majorHAnsi" w:hAnsiTheme="majorHAnsi" w:cstheme="majorHAnsi"/>
        </w:rPr>
        <w:t xml:space="preserve">UE e </w:t>
      </w:r>
      <w:r w:rsidRPr="004271BB">
        <w:rPr>
          <w:rFonts w:asciiTheme="majorHAnsi" w:hAnsiTheme="majorHAnsi" w:cstheme="majorHAnsi"/>
        </w:rPr>
        <w:t>orientada para diferentes necessidades de utilização.</w:t>
      </w:r>
    </w:p>
    <w:p w14:paraId="31267DA6" w14:textId="7D720688" w:rsidR="00C038A1" w:rsidRPr="004271BB" w:rsidRDefault="00A752ED" w:rsidP="00A752ED">
      <w:pPr>
        <w:pStyle w:val="NormalWeb"/>
        <w:rPr>
          <w:rFonts w:asciiTheme="majorHAnsi" w:hAnsiTheme="majorHAnsi" w:cstheme="majorHAnsi"/>
        </w:rPr>
      </w:pPr>
      <w:r w:rsidRPr="004271BB">
        <w:rPr>
          <w:rFonts w:asciiTheme="majorHAnsi" w:hAnsiTheme="majorHAnsi" w:cstheme="majorHAnsi"/>
        </w:rPr>
        <w:t xml:space="preserve">A </w:t>
      </w:r>
      <w:r w:rsidRPr="004271BB">
        <w:rPr>
          <w:rStyle w:val="Forte"/>
          <w:rFonts w:asciiTheme="majorHAnsi" w:hAnsiTheme="majorHAnsi" w:cstheme="majorHAnsi"/>
          <w:b w:val="0"/>
          <w:bCs w:val="0"/>
        </w:rPr>
        <w:t>FOTON</w:t>
      </w:r>
      <w:r w:rsidRPr="004271BB">
        <w:rPr>
          <w:rFonts w:asciiTheme="majorHAnsi" w:hAnsiTheme="majorHAnsi" w:cstheme="majorHAnsi"/>
        </w:rPr>
        <w:t xml:space="preserve"> alarga a oferta da Litocar </w:t>
      </w:r>
      <w:r w:rsidR="00E241DA" w:rsidRPr="004271BB">
        <w:rPr>
          <w:rFonts w:asciiTheme="majorHAnsi" w:hAnsiTheme="majorHAnsi" w:cstheme="majorHAnsi"/>
        </w:rPr>
        <w:t>n</w:t>
      </w:r>
      <w:r w:rsidRPr="004271BB">
        <w:rPr>
          <w:rFonts w:asciiTheme="majorHAnsi" w:hAnsiTheme="majorHAnsi" w:cstheme="majorHAnsi"/>
        </w:rPr>
        <w:t>o mercado de veículos comerciais, com soluções dirigidas a diferentes necessidades profissionais</w:t>
      </w:r>
      <w:r w:rsidR="00166EC1" w:rsidRPr="004271BB">
        <w:rPr>
          <w:rFonts w:asciiTheme="majorHAnsi" w:hAnsiTheme="majorHAnsi" w:cstheme="majorHAnsi"/>
        </w:rPr>
        <w:t xml:space="preserve">, </w:t>
      </w:r>
      <w:r w:rsidR="00C038A1" w:rsidRPr="004271BB">
        <w:rPr>
          <w:rFonts w:asciiTheme="majorHAnsi" w:hAnsiTheme="majorHAnsi" w:cstheme="majorHAnsi"/>
        </w:rPr>
        <w:t xml:space="preserve">incluindo </w:t>
      </w:r>
      <w:proofErr w:type="spellStart"/>
      <w:r w:rsidR="00C038A1" w:rsidRPr="004271BB">
        <w:rPr>
          <w:rFonts w:asciiTheme="majorHAnsi" w:hAnsiTheme="majorHAnsi" w:cstheme="majorHAnsi"/>
        </w:rPr>
        <w:t>pickups</w:t>
      </w:r>
      <w:proofErr w:type="spellEnd"/>
      <w:r w:rsidR="00C038A1" w:rsidRPr="004271BB">
        <w:rPr>
          <w:rFonts w:asciiTheme="majorHAnsi" w:hAnsiTheme="majorHAnsi" w:cstheme="majorHAnsi"/>
        </w:rPr>
        <w:t xml:space="preserve"> vocacionadas para o trabalho</w:t>
      </w:r>
      <w:r w:rsidR="00E241DA" w:rsidRPr="004271BB">
        <w:rPr>
          <w:rFonts w:asciiTheme="majorHAnsi" w:hAnsiTheme="majorHAnsi" w:cstheme="majorHAnsi"/>
        </w:rPr>
        <w:t>.</w:t>
      </w:r>
    </w:p>
    <w:p w14:paraId="0226084F" w14:textId="31471CA6" w:rsidR="00166EC1" w:rsidRPr="004271BB" w:rsidRDefault="00166EC1" w:rsidP="00A752ED">
      <w:pPr>
        <w:pStyle w:val="NormalWeb"/>
        <w:rPr>
          <w:rFonts w:asciiTheme="majorHAnsi" w:hAnsiTheme="majorHAnsi" w:cstheme="majorHAnsi"/>
        </w:rPr>
      </w:pPr>
      <w:r w:rsidRPr="004271BB">
        <w:rPr>
          <w:rFonts w:asciiTheme="majorHAnsi" w:hAnsiTheme="majorHAnsi" w:cstheme="majorHAnsi"/>
        </w:rPr>
        <w:t>“A integração destas marcas representa mais um passo na estratégia de crescimento e diversificação da Litocar. O mercado automóvel está a atravessar uma transformação muito significativa, com a chegada de novos fabricantes, novas tecnologias e novas soluções de mobilidade. Queremos continuar a acompanhar essa evolução, reforçando a nossa oferta nos mercados onde já temos uma presença sólida e criando oportunidades de crescimento para o grupo”, afirma Diogo Cardoso, administrador da Litocar.</w:t>
      </w:r>
    </w:p>
    <w:p w14:paraId="241A843E" w14:textId="77777777" w:rsidR="00A752ED" w:rsidRPr="004271BB" w:rsidRDefault="00A752ED" w:rsidP="00A752ED">
      <w:pPr>
        <w:pStyle w:val="NormalWeb"/>
        <w:rPr>
          <w:rFonts w:asciiTheme="majorHAnsi" w:hAnsiTheme="majorHAnsi" w:cstheme="majorHAnsi"/>
        </w:rPr>
      </w:pPr>
      <w:r w:rsidRPr="004271BB">
        <w:rPr>
          <w:rFonts w:asciiTheme="majorHAnsi" w:hAnsiTheme="majorHAnsi" w:cstheme="majorHAnsi"/>
        </w:rPr>
        <w:t xml:space="preserve">Fundada em </w:t>
      </w:r>
      <w:r w:rsidRPr="004271BB">
        <w:rPr>
          <w:rStyle w:val="Forte"/>
          <w:rFonts w:asciiTheme="majorHAnsi" w:hAnsiTheme="majorHAnsi" w:cstheme="majorHAnsi"/>
          <w:b w:val="0"/>
          <w:bCs w:val="0"/>
        </w:rPr>
        <w:t>1982, na Figueira da Foz</w:t>
      </w:r>
      <w:r w:rsidRPr="004271BB">
        <w:rPr>
          <w:rFonts w:asciiTheme="majorHAnsi" w:hAnsiTheme="majorHAnsi" w:cstheme="majorHAnsi"/>
        </w:rPr>
        <w:t xml:space="preserve">, a Litocar conta hoje com </w:t>
      </w:r>
      <w:r w:rsidRPr="004271BB">
        <w:rPr>
          <w:rStyle w:val="Forte"/>
          <w:rFonts w:asciiTheme="majorHAnsi" w:hAnsiTheme="majorHAnsi" w:cstheme="majorHAnsi"/>
          <w:b w:val="0"/>
          <w:bCs w:val="0"/>
        </w:rPr>
        <w:t>mais de 40 anos de experiência no setor automóvel, mais de 300 colaboradores e uma presença em oito distritos do país</w:t>
      </w:r>
      <w:r w:rsidRPr="004271BB">
        <w:rPr>
          <w:rFonts w:asciiTheme="majorHAnsi" w:hAnsiTheme="majorHAnsi" w:cstheme="majorHAnsi"/>
        </w:rPr>
        <w:t>. Ao longo deste percurso, o grupo tem desenvolvido uma estratégia multimarca, procurando combinar uma oferta diversificada com uma forte proximidade aos clientes.</w:t>
      </w:r>
    </w:p>
    <w:p w14:paraId="28DA1E08" w14:textId="5E81CA3A" w:rsidR="00EF3910" w:rsidRPr="00DA29F2" w:rsidRDefault="00A752ED" w:rsidP="00DA29F2">
      <w:pPr>
        <w:pStyle w:val="NormalWeb"/>
        <w:rPr>
          <w:rFonts w:asciiTheme="majorHAnsi" w:hAnsiTheme="majorHAnsi" w:cstheme="majorHAnsi"/>
        </w:rPr>
      </w:pPr>
      <w:r w:rsidRPr="00DA29F2">
        <w:rPr>
          <w:rStyle w:val="Forte"/>
          <w:rFonts w:asciiTheme="majorHAnsi" w:hAnsiTheme="majorHAnsi" w:cstheme="majorHAnsi"/>
        </w:rPr>
        <w:t>Litocar — Traçamos Futuro.</w:t>
      </w:r>
    </w:p>
    <w:sectPr w:rsidR="00EF3910" w:rsidRPr="00DA29F2" w:rsidSect="00E02565">
      <w:footerReference w:type="default" r:id="rId8"/>
      <w:pgSz w:w="12240" w:h="15840"/>
      <w:pgMar w:top="720" w:right="720" w:bottom="720" w:left="720" w:header="720" w:footer="72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0A6FA9F5" w14:textId="77777777" w:rsidR="005A628B" w:rsidRDefault="005A628B" w:rsidP="00B5235A">
      <w:r>
        <w:separator/>
      </w:r>
    </w:p>
  </w:endnote>
  <w:endnote w:type="continuationSeparator" w:id="0">
    <w:p w14:paraId="09F4B6B9" w14:textId="77777777" w:rsidR="005A628B" w:rsidRDefault="005A628B" w:rsidP="00B523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7FECA162" w14:textId="545E6C28" w:rsidR="008136E9" w:rsidRPr="00354C2F" w:rsidRDefault="008136E9">
    <w:pPr>
      <w:pStyle w:val="Rodap"/>
      <w:rPr>
        <w:rFonts w:asciiTheme="majorHAnsi" w:hAnsiTheme="majorHAnsi"/>
        <w:sz w:val="20"/>
        <w:szCs w:val="20"/>
      </w:rPr>
    </w:pPr>
    <w:r>
      <w:rPr>
        <w:rFonts w:asciiTheme="majorHAnsi" w:hAnsiTheme="majorHAnsi"/>
        <w:sz w:val="20"/>
        <w:szCs w:val="20"/>
      </w:rPr>
      <w:t xml:space="preserve">LITOCAR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2DAF9028" w14:textId="77777777" w:rsidR="005A628B" w:rsidRDefault="005A628B" w:rsidP="00B5235A">
      <w:r>
        <w:separator/>
      </w:r>
    </w:p>
  </w:footnote>
  <w:footnote w:type="continuationSeparator" w:id="0">
    <w:p w14:paraId="26517709" w14:textId="77777777" w:rsidR="005A628B" w:rsidRDefault="005A628B" w:rsidP="00B523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4DA4691"/>
    <w:multiLevelType w:val="hybridMultilevel"/>
    <w:tmpl w:val="B6C400BC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67094786">
    <w:abstractNumId w:val="0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2895"/>
    <w:rsid w:val="000067F4"/>
    <w:rsid w:val="000100C4"/>
    <w:rsid w:val="00013A93"/>
    <w:rsid w:val="00017B61"/>
    <w:rsid w:val="00026F21"/>
    <w:rsid w:val="0002723A"/>
    <w:rsid w:val="00064E94"/>
    <w:rsid w:val="000A0C9A"/>
    <w:rsid w:val="000A4E41"/>
    <w:rsid w:val="000A66D0"/>
    <w:rsid w:val="000B0527"/>
    <w:rsid w:val="000B5BF1"/>
    <w:rsid w:val="000B5F75"/>
    <w:rsid w:val="000B6971"/>
    <w:rsid w:val="000D3D2C"/>
    <w:rsid w:val="000E177E"/>
    <w:rsid w:val="00107994"/>
    <w:rsid w:val="001162A8"/>
    <w:rsid w:val="00117AAA"/>
    <w:rsid w:val="00125F6D"/>
    <w:rsid w:val="00132F70"/>
    <w:rsid w:val="00134059"/>
    <w:rsid w:val="00143475"/>
    <w:rsid w:val="00166EC1"/>
    <w:rsid w:val="00187FFD"/>
    <w:rsid w:val="001911B4"/>
    <w:rsid w:val="001A546D"/>
    <w:rsid w:val="001B080D"/>
    <w:rsid w:val="001C18C2"/>
    <w:rsid w:val="001D4F22"/>
    <w:rsid w:val="001D5DCB"/>
    <w:rsid w:val="001F4C07"/>
    <w:rsid w:val="001F6979"/>
    <w:rsid w:val="0020532A"/>
    <w:rsid w:val="00206083"/>
    <w:rsid w:val="00225399"/>
    <w:rsid w:val="00225AB0"/>
    <w:rsid w:val="00227F7C"/>
    <w:rsid w:val="0023210F"/>
    <w:rsid w:val="0026509C"/>
    <w:rsid w:val="0026511C"/>
    <w:rsid w:val="00275114"/>
    <w:rsid w:val="00282FA1"/>
    <w:rsid w:val="00284398"/>
    <w:rsid w:val="00295365"/>
    <w:rsid w:val="002B1AF5"/>
    <w:rsid w:val="002B2F7F"/>
    <w:rsid w:val="002F047C"/>
    <w:rsid w:val="00300E8B"/>
    <w:rsid w:val="0030338D"/>
    <w:rsid w:val="00326BBF"/>
    <w:rsid w:val="003338F6"/>
    <w:rsid w:val="00342DB5"/>
    <w:rsid w:val="00354C2F"/>
    <w:rsid w:val="00361AC9"/>
    <w:rsid w:val="003960A9"/>
    <w:rsid w:val="003A31E4"/>
    <w:rsid w:val="003D5C9B"/>
    <w:rsid w:val="003E77E0"/>
    <w:rsid w:val="003F058C"/>
    <w:rsid w:val="003F1B9A"/>
    <w:rsid w:val="00407CAB"/>
    <w:rsid w:val="00410015"/>
    <w:rsid w:val="004114A8"/>
    <w:rsid w:val="004271BB"/>
    <w:rsid w:val="004A2776"/>
    <w:rsid w:val="004B272B"/>
    <w:rsid w:val="004D55A5"/>
    <w:rsid w:val="004E4213"/>
    <w:rsid w:val="004E4974"/>
    <w:rsid w:val="005060CD"/>
    <w:rsid w:val="005224D7"/>
    <w:rsid w:val="0054746A"/>
    <w:rsid w:val="0058577F"/>
    <w:rsid w:val="005A0591"/>
    <w:rsid w:val="005A628B"/>
    <w:rsid w:val="005B08B0"/>
    <w:rsid w:val="005D3FC4"/>
    <w:rsid w:val="005E1E38"/>
    <w:rsid w:val="005E3BFE"/>
    <w:rsid w:val="005E756F"/>
    <w:rsid w:val="00635BDF"/>
    <w:rsid w:val="00635BE5"/>
    <w:rsid w:val="00650E9B"/>
    <w:rsid w:val="00654B63"/>
    <w:rsid w:val="006618FC"/>
    <w:rsid w:val="00674252"/>
    <w:rsid w:val="0069234A"/>
    <w:rsid w:val="006A43C2"/>
    <w:rsid w:val="006C12BD"/>
    <w:rsid w:val="006C722B"/>
    <w:rsid w:val="00700BB6"/>
    <w:rsid w:val="00706097"/>
    <w:rsid w:val="00741E73"/>
    <w:rsid w:val="007422AC"/>
    <w:rsid w:val="007548B9"/>
    <w:rsid w:val="00757409"/>
    <w:rsid w:val="00772895"/>
    <w:rsid w:val="007770AA"/>
    <w:rsid w:val="007854F1"/>
    <w:rsid w:val="007907EC"/>
    <w:rsid w:val="007909C9"/>
    <w:rsid w:val="0079637C"/>
    <w:rsid w:val="007B7BC1"/>
    <w:rsid w:val="007C0B40"/>
    <w:rsid w:val="007C3258"/>
    <w:rsid w:val="007D0630"/>
    <w:rsid w:val="007D4BBA"/>
    <w:rsid w:val="007E7787"/>
    <w:rsid w:val="008136E9"/>
    <w:rsid w:val="008233E2"/>
    <w:rsid w:val="00840276"/>
    <w:rsid w:val="008674D7"/>
    <w:rsid w:val="00872ADE"/>
    <w:rsid w:val="00873205"/>
    <w:rsid w:val="00896AB2"/>
    <w:rsid w:val="008B000C"/>
    <w:rsid w:val="008B5932"/>
    <w:rsid w:val="008C3D6B"/>
    <w:rsid w:val="008E6C38"/>
    <w:rsid w:val="008F7DA4"/>
    <w:rsid w:val="0094041A"/>
    <w:rsid w:val="00943AEC"/>
    <w:rsid w:val="00945F89"/>
    <w:rsid w:val="00952B12"/>
    <w:rsid w:val="00952BEE"/>
    <w:rsid w:val="00963606"/>
    <w:rsid w:val="00973A19"/>
    <w:rsid w:val="00973B2F"/>
    <w:rsid w:val="00997D7B"/>
    <w:rsid w:val="009A04DE"/>
    <w:rsid w:val="009A05AA"/>
    <w:rsid w:val="009B00F3"/>
    <w:rsid w:val="009D3247"/>
    <w:rsid w:val="009D610E"/>
    <w:rsid w:val="009E29A1"/>
    <w:rsid w:val="009E7DD8"/>
    <w:rsid w:val="009F0E6A"/>
    <w:rsid w:val="009F5413"/>
    <w:rsid w:val="00A04094"/>
    <w:rsid w:val="00A05133"/>
    <w:rsid w:val="00A2237E"/>
    <w:rsid w:val="00A36245"/>
    <w:rsid w:val="00A669C8"/>
    <w:rsid w:val="00A752ED"/>
    <w:rsid w:val="00A92E0A"/>
    <w:rsid w:val="00AA0FFF"/>
    <w:rsid w:val="00AA7912"/>
    <w:rsid w:val="00AB3124"/>
    <w:rsid w:val="00AB5DB2"/>
    <w:rsid w:val="00AE6F8C"/>
    <w:rsid w:val="00B32C90"/>
    <w:rsid w:val="00B33CB3"/>
    <w:rsid w:val="00B5235A"/>
    <w:rsid w:val="00B53DE5"/>
    <w:rsid w:val="00B64B8F"/>
    <w:rsid w:val="00B65105"/>
    <w:rsid w:val="00B82E01"/>
    <w:rsid w:val="00B91A50"/>
    <w:rsid w:val="00B924F2"/>
    <w:rsid w:val="00BA2E55"/>
    <w:rsid w:val="00BA7EE4"/>
    <w:rsid w:val="00BB359B"/>
    <w:rsid w:val="00BB3640"/>
    <w:rsid w:val="00BC03B0"/>
    <w:rsid w:val="00C038A1"/>
    <w:rsid w:val="00C20A4A"/>
    <w:rsid w:val="00C2175E"/>
    <w:rsid w:val="00C42F0F"/>
    <w:rsid w:val="00C43B9D"/>
    <w:rsid w:val="00C45C9A"/>
    <w:rsid w:val="00C51AA0"/>
    <w:rsid w:val="00C85FA9"/>
    <w:rsid w:val="00C92A72"/>
    <w:rsid w:val="00CB0067"/>
    <w:rsid w:val="00CB1111"/>
    <w:rsid w:val="00CC17BD"/>
    <w:rsid w:val="00CC293E"/>
    <w:rsid w:val="00CE5096"/>
    <w:rsid w:val="00CF5088"/>
    <w:rsid w:val="00D12E1D"/>
    <w:rsid w:val="00D219F9"/>
    <w:rsid w:val="00D22A06"/>
    <w:rsid w:val="00D36329"/>
    <w:rsid w:val="00D518CB"/>
    <w:rsid w:val="00D7425F"/>
    <w:rsid w:val="00D77333"/>
    <w:rsid w:val="00DA25E3"/>
    <w:rsid w:val="00DA29F2"/>
    <w:rsid w:val="00DC397A"/>
    <w:rsid w:val="00DD48F7"/>
    <w:rsid w:val="00DD4FD2"/>
    <w:rsid w:val="00DD5675"/>
    <w:rsid w:val="00DD5FEC"/>
    <w:rsid w:val="00DF7EEB"/>
    <w:rsid w:val="00E00E2F"/>
    <w:rsid w:val="00E02565"/>
    <w:rsid w:val="00E05741"/>
    <w:rsid w:val="00E11A9D"/>
    <w:rsid w:val="00E15B39"/>
    <w:rsid w:val="00E241DA"/>
    <w:rsid w:val="00E340FF"/>
    <w:rsid w:val="00E620A9"/>
    <w:rsid w:val="00E64573"/>
    <w:rsid w:val="00E84BE2"/>
    <w:rsid w:val="00EA4326"/>
    <w:rsid w:val="00EB1FE5"/>
    <w:rsid w:val="00ED3148"/>
    <w:rsid w:val="00EE1F7A"/>
    <w:rsid w:val="00EF3910"/>
    <w:rsid w:val="00EF6881"/>
    <w:rsid w:val="00F32EDE"/>
    <w:rsid w:val="00F367F6"/>
    <w:rsid w:val="00F44F1C"/>
    <w:rsid w:val="00F4666E"/>
    <w:rsid w:val="00F57383"/>
    <w:rsid w:val="00F60D24"/>
    <w:rsid w:val="00F670C5"/>
    <w:rsid w:val="00F80810"/>
    <w:rsid w:val="00F82ECA"/>
    <w:rsid w:val="00F857A2"/>
    <w:rsid w:val="00F9272E"/>
    <w:rsid w:val="00F930D9"/>
    <w:rsid w:val="00F951E0"/>
    <w:rsid w:val="00FA6312"/>
    <w:rsid w:val="00FB1D0B"/>
    <w:rsid w:val="00FC30BB"/>
    <w:rsid w:val="00FC4CC4"/>
    <w:rsid w:val="00FE7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AB03097"/>
  <w14:defaultImageDpi w14:val="300"/>
  <w15:docId w15:val="{949D0F7B-2DF4-AD48-9D75-52FDE53FF6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pt-P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ter"/>
    <w:uiPriority w:val="9"/>
    <w:qFormat/>
    <w:rsid w:val="00A752E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link w:val="Ttulo2Carter"/>
    <w:uiPriority w:val="9"/>
    <w:qFormat/>
    <w:rsid w:val="008674D7"/>
    <w:pPr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ter"/>
    <w:uiPriority w:val="99"/>
    <w:semiHidden/>
    <w:unhideWhenUsed/>
    <w:rsid w:val="00F930D9"/>
    <w:rPr>
      <w:rFonts w:ascii="Segoe UI" w:hAnsi="Segoe UI" w:cs="Segoe UI"/>
      <w:sz w:val="18"/>
      <w:szCs w:val="18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F930D9"/>
    <w:rPr>
      <w:rFonts w:ascii="Segoe UI" w:hAnsi="Segoe UI" w:cs="Segoe UI"/>
      <w:sz w:val="18"/>
      <w:szCs w:val="18"/>
    </w:rPr>
  </w:style>
  <w:style w:type="paragraph" w:styleId="Cabealho">
    <w:name w:val="header"/>
    <w:basedOn w:val="Normal"/>
    <w:link w:val="CabealhoCarter"/>
    <w:uiPriority w:val="99"/>
    <w:unhideWhenUsed/>
    <w:rsid w:val="00B5235A"/>
    <w:pPr>
      <w:tabs>
        <w:tab w:val="center" w:pos="4320"/>
        <w:tab w:val="right" w:pos="8640"/>
      </w:tabs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B5235A"/>
  </w:style>
  <w:style w:type="paragraph" w:styleId="Rodap">
    <w:name w:val="footer"/>
    <w:basedOn w:val="Normal"/>
    <w:link w:val="RodapCarter"/>
    <w:uiPriority w:val="99"/>
    <w:unhideWhenUsed/>
    <w:rsid w:val="00B5235A"/>
    <w:pPr>
      <w:tabs>
        <w:tab w:val="center" w:pos="4320"/>
        <w:tab w:val="right" w:pos="8640"/>
      </w:tabs>
    </w:pPr>
  </w:style>
  <w:style w:type="character" w:customStyle="1" w:styleId="RodapCarter">
    <w:name w:val="Rodapé Caráter"/>
    <w:basedOn w:val="Tipodeletrapredefinidodopargrafo"/>
    <w:link w:val="Rodap"/>
    <w:uiPriority w:val="99"/>
    <w:rsid w:val="00B5235A"/>
  </w:style>
  <w:style w:type="character" w:styleId="Hiperligao">
    <w:name w:val="Hyperlink"/>
    <w:basedOn w:val="Tipodeletrapredefinidodopargrafo"/>
    <w:uiPriority w:val="99"/>
    <w:unhideWhenUsed/>
    <w:rsid w:val="007854F1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6A43C2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pt-PT"/>
    </w:rPr>
  </w:style>
  <w:style w:type="character" w:customStyle="1" w:styleId="apple-converted-space">
    <w:name w:val="apple-converted-space"/>
    <w:basedOn w:val="Tipodeletrapredefinidodopargrafo"/>
    <w:rsid w:val="0030338D"/>
  </w:style>
  <w:style w:type="character" w:styleId="nfase">
    <w:name w:val="Emphasis"/>
    <w:basedOn w:val="Tipodeletrapredefinidodopargrafo"/>
    <w:uiPriority w:val="20"/>
    <w:qFormat/>
    <w:rsid w:val="002B1AF5"/>
    <w:rPr>
      <w:i/>
      <w:iCs/>
    </w:rPr>
  </w:style>
  <w:style w:type="character" w:customStyle="1" w:styleId="Ttulo2Carter">
    <w:name w:val="Título 2 Caráter"/>
    <w:basedOn w:val="Tipodeletrapredefinidodopargrafo"/>
    <w:link w:val="Ttulo2"/>
    <w:uiPriority w:val="9"/>
    <w:rsid w:val="008674D7"/>
    <w:rPr>
      <w:rFonts w:ascii="Times New Roman" w:eastAsia="Times New Roman" w:hAnsi="Times New Roman" w:cs="Times New Roman"/>
      <w:b/>
      <w:bCs/>
      <w:sz w:val="36"/>
      <w:szCs w:val="36"/>
      <w:lang w:eastAsia="pt-PT"/>
    </w:rPr>
  </w:style>
  <w:style w:type="character" w:styleId="Forte">
    <w:name w:val="Strong"/>
    <w:basedOn w:val="Tipodeletrapredefinidodopargrafo"/>
    <w:uiPriority w:val="22"/>
    <w:qFormat/>
    <w:rsid w:val="008674D7"/>
    <w:rPr>
      <w:b/>
      <w:bCs/>
    </w:rPr>
  </w:style>
  <w:style w:type="character" w:styleId="MenoNoResolvida">
    <w:name w:val="Unresolved Mention"/>
    <w:basedOn w:val="Tipodeletrapredefinidodopargrafo"/>
    <w:uiPriority w:val="99"/>
    <w:semiHidden/>
    <w:unhideWhenUsed/>
    <w:rsid w:val="00EF3910"/>
    <w:rPr>
      <w:color w:val="605E5C"/>
      <w:shd w:val="clear" w:color="auto" w:fill="E1DFDD"/>
    </w:rPr>
  </w:style>
  <w:style w:type="character" w:customStyle="1" w:styleId="whitespace-normal">
    <w:name w:val="whitespace-normal"/>
    <w:basedOn w:val="Tipodeletrapredefinidodopargrafo"/>
    <w:rsid w:val="00EF3910"/>
  </w:style>
  <w:style w:type="character" w:customStyle="1" w:styleId="Ttulo1Carter">
    <w:name w:val="Título 1 Caráter"/>
    <w:basedOn w:val="Tipodeletrapredefinidodopargrafo"/>
    <w:link w:val="Ttulo1"/>
    <w:uiPriority w:val="9"/>
    <w:rsid w:val="00A752E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35666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952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84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4481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2806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7797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2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6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06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7711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4376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0152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9793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8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898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2505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8199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4957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331</Words>
  <Characters>1791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Litocar</Company>
  <LinksUpToDate>false</LinksUpToDate>
  <CharactersWithSpaces>2118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Ricardo Marques</dc:creator>
  <cp:keywords/>
  <dc:description/>
  <cp:lastModifiedBy>Ricardo Marques</cp:lastModifiedBy>
  <cp:revision>14</cp:revision>
  <cp:lastPrinted>2020-02-07T14:36:00Z</cp:lastPrinted>
  <dcterms:created xsi:type="dcterms:W3CDTF">2026-09-02T12:23:00Z</dcterms:created>
  <dcterms:modified xsi:type="dcterms:W3CDTF">2026-09-10T13:50:00Z</dcterms:modified>
</cp:coreProperties>
</file>